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41" w:rsidRDefault="00A67A03">
      <w:pPr>
        <w:pStyle w:val="Title"/>
      </w:pPr>
      <w:bookmarkStart w:id="0" w:name="_GoBack"/>
      <w:r>
        <w:t>American History</w:t>
      </w:r>
      <w:r w:rsidR="00B52248">
        <w:t xml:space="preserve"> Syllabus</w:t>
      </w:r>
      <w:r>
        <w:t xml:space="preserve"> (&amp; Honors)</w:t>
      </w:r>
    </w:p>
    <w:p w:rsidR="00B41341" w:rsidRDefault="00A67A03">
      <w:pPr>
        <w:pStyle w:val="Subtitle"/>
      </w:pPr>
      <w:r>
        <w:t>2013-2014</w:t>
      </w:r>
      <w:r w:rsidR="009F1A61">
        <w:t xml:space="preserve"> </w:t>
      </w:r>
      <w:r w:rsidR="00696386">
        <w:t>South Broward High School</w:t>
      </w:r>
    </w:p>
    <w:p w:rsidR="00B41341" w:rsidRDefault="00B52248">
      <w:pPr>
        <w:pStyle w:val="Heading1"/>
      </w:pPr>
      <w:r>
        <w:t>Instructor Information</w:t>
      </w:r>
    </w:p>
    <w:tbl>
      <w:tblPr>
        <w:tblStyle w:val="SyllabusTable-NoBorders"/>
        <w:tblW w:w="5000" w:type="pct"/>
        <w:tblLook w:val="04A0"/>
      </w:tblPr>
      <w:tblGrid>
        <w:gridCol w:w="3249"/>
        <w:gridCol w:w="3238"/>
        <w:gridCol w:w="3247"/>
      </w:tblGrid>
      <w:tr w:rsidR="00B41341">
        <w:trPr>
          <w:cnfStyle w:val="100000000000"/>
        </w:trPr>
        <w:tc>
          <w:tcPr>
            <w:tcW w:w="1669" w:type="pct"/>
          </w:tcPr>
          <w:p w:rsidR="00B41341" w:rsidRDefault="00B52248">
            <w:r>
              <w:t>Instructor</w:t>
            </w:r>
          </w:p>
        </w:tc>
        <w:tc>
          <w:tcPr>
            <w:tcW w:w="1663" w:type="pct"/>
          </w:tcPr>
          <w:p w:rsidR="00B41341" w:rsidRDefault="00B52248">
            <w:r>
              <w:t>Email</w:t>
            </w:r>
          </w:p>
        </w:tc>
        <w:tc>
          <w:tcPr>
            <w:tcW w:w="1668" w:type="pct"/>
          </w:tcPr>
          <w:p w:rsidR="00B41341" w:rsidRDefault="00B52248">
            <w:r>
              <w:t>Office Location &amp; Hours</w:t>
            </w:r>
          </w:p>
        </w:tc>
      </w:tr>
      <w:tr w:rsidR="00B41341">
        <w:tc>
          <w:tcPr>
            <w:tcW w:w="1669" w:type="pct"/>
          </w:tcPr>
          <w:p w:rsidR="00B41341" w:rsidRDefault="00A67A03" w:rsidP="00A67A03">
            <w:pPr>
              <w:pStyle w:val="NoSpacing"/>
            </w:pPr>
            <w:r>
              <w:rPr>
                <w:rStyle w:val="Strong"/>
              </w:rPr>
              <w:t>Mr</w:t>
            </w:r>
            <w:r w:rsidR="009F1A61">
              <w:rPr>
                <w:rStyle w:val="Strong"/>
              </w:rPr>
              <w:t>.</w:t>
            </w:r>
            <w:r>
              <w:rPr>
                <w:rStyle w:val="Strong"/>
              </w:rPr>
              <w:t xml:space="preserve"> Shawn Cahill</w:t>
            </w:r>
          </w:p>
        </w:tc>
        <w:tc>
          <w:tcPr>
            <w:tcW w:w="1663" w:type="pct"/>
          </w:tcPr>
          <w:p w:rsidR="00B41341" w:rsidRDefault="00A67A03" w:rsidP="00A67A03">
            <w:pPr>
              <w:pStyle w:val="NoSpacing"/>
            </w:pPr>
            <w:r>
              <w:t>shawn.cahill@browardschools.com</w:t>
            </w:r>
          </w:p>
        </w:tc>
        <w:tc>
          <w:tcPr>
            <w:tcW w:w="1668" w:type="pct"/>
          </w:tcPr>
          <w:p w:rsidR="00B41341" w:rsidRDefault="00A67A03" w:rsidP="00A67A03">
            <w:pPr>
              <w:pStyle w:val="NoSpacing"/>
            </w:pPr>
            <w:r>
              <w:t>Room 789 – before and after school</w:t>
            </w:r>
          </w:p>
        </w:tc>
      </w:tr>
    </w:tbl>
    <w:p w:rsidR="00B41341" w:rsidRDefault="00B52248">
      <w:pPr>
        <w:pStyle w:val="Heading1"/>
      </w:pPr>
      <w:r>
        <w:t>General Information</w:t>
      </w:r>
    </w:p>
    <w:p w:rsidR="00B41341" w:rsidRPr="00696386" w:rsidRDefault="00B52248" w:rsidP="00696386">
      <w:pPr>
        <w:pStyle w:val="Heading2"/>
      </w:pPr>
      <w:r w:rsidRPr="00696386">
        <w:t>Description</w:t>
      </w:r>
    </w:p>
    <w:p w:rsidR="00205344" w:rsidRDefault="00A67A03" w:rsidP="00696386">
      <w:r>
        <w:t xml:space="preserve">This course studies American History from the Civil War through current world events. Topics include an understanding of Reconstruction, Industrial Revolution, Immigration, Urbanization, Imperialism, World War I and II, Great Depression, Cold War, Civil Rights, Vietnam War, and Modern War. </w:t>
      </w:r>
    </w:p>
    <w:p w:rsidR="00A67A03" w:rsidRPr="00205344" w:rsidRDefault="00B52248" w:rsidP="00A67A03">
      <w:pPr>
        <w:pStyle w:val="Heading2"/>
        <w:rPr>
          <w:sz w:val="24"/>
          <w:szCs w:val="24"/>
        </w:rPr>
      </w:pPr>
      <w:r w:rsidRPr="00205344">
        <w:rPr>
          <w:sz w:val="24"/>
          <w:szCs w:val="24"/>
        </w:rPr>
        <w:t>Expectations and Goals</w:t>
      </w:r>
    </w:p>
    <w:p w:rsidR="00703659" w:rsidRPr="00703659" w:rsidRDefault="00205344" w:rsidP="00703659">
      <w:r>
        <w:t xml:space="preserve">It is expect that </w:t>
      </w:r>
      <w:r w:rsidR="00991AEE">
        <w:t>you</w:t>
      </w:r>
      <w:r>
        <w:t xml:space="preserve"> be prepared, work hard, study at home, be organized and</w:t>
      </w:r>
      <w:r w:rsidR="00991AEE">
        <w:t xml:space="preserve"> put forth an effort you can take pride in.  The goal is for you to improve your knowledge of American History, and to improve your communication and writing skills. Passing and excelling on the the American History EOC exam is another primary goal of the class.</w:t>
      </w:r>
    </w:p>
    <w:p w:rsidR="00B41341" w:rsidRPr="00703659" w:rsidRDefault="00B52248" w:rsidP="00A67A03">
      <w:pPr>
        <w:pStyle w:val="Heading2"/>
        <w:rPr>
          <w:sz w:val="24"/>
          <w:szCs w:val="24"/>
        </w:rPr>
      </w:pPr>
      <w:r w:rsidRPr="00703659">
        <w:rPr>
          <w:sz w:val="24"/>
          <w:szCs w:val="24"/>
        </w:rPr>
        <w:t>Course Materials</w:t>
      </w:r>
    </w:p>
    <w:p w:rsidR="00B41341" w:rsidRDefault="00A67A03" w:rsidP="00A67A03">
      <w:pPr>
        <w:pStyle w:val="ListBullet"/>
        <w:numPr>
          <w:ilvl w:val="0"/>
          <w:numId w:val="0"/>
        </w:numPr>
        <w:ind w:left="144" w:hanging="144"/>
      </w:pPr>
      <w:r>
        <w:t>Text – The Americans</w:t>
      </w:r>
      <w:r w:rsidR="00205344">
        <w:t xml:space="preserve">, </w:t>
      </w:r>
      <w:proofErr w:type="gramStart"/>
      <w:r w:rsidR="00205344">
        <w:t xml:space="preserve">2013 </w:t>
      </w:r>
      <w:r>
        <w:t xml:space="preserve"> (</w:t>
      </w:r>
      <w:proofErr w:type="gramEnd"/>
      <w:r>
        <w:t>I would encourage you to use the online edition through BEEP).</w:t>
      </w:r>
    </w:p>
    <w:p w:rsidR="00A67A03" w:rsidRDefault="00A67A03" w:rsidP="00A67A03">
      <w:pPr>
        <w:pStyle w:val="ListBullet"/>
        <w:numPr>
          <w:ilvl w:val="0"/>
          <w:numId w:val="0"/>
        </w:numPr>
        <w:ind w:left="144" w:hanging="144"/>
      </w:pPr>
      <w:r>
        <w:t>Bring a notebook – spiral or 3 ring to take notes</w:t>
      </w:r>
    </w:p>
    <w:p w:rsidR="00B52248" w:rsidRDefault="00A67A03" w:rsidP="00205344">
      <w:pPr>
        <w:pStyle w:val="ListBullet"/>
        <w:numPr>
          <w:ilvl w:val="0"/>
          <w:numId w:val="0"/>
        </w:numPr>
        <w:ind w:left="144" w:hanging="144"/>
      </w:pPr>
      <w:r>
        <w:t xml:space="preserve">Black or blue pens for writing. </w:t>
      </w:r>
    </w:p>
    <w:p w:rsidR="00205344" w:rsidRDefault="00205344" w:rsidP="00205344">
      <w:pPr>
        <w:pStyle w:val="Heading2"/>
        <w:rPr>
          <w:sz w:val="24"/>
          <w:szCs w:val="24"/>
        </w:rPr>
      </w:pPr>
      <w:r>
        <w:rPr>
          <w:sz w:val="24"/>
          <w:szCs w:val="24"/>
        </w:rPr>
        <w:t>Grading</w:t>
      </w:r>
    </w:p>
    <w:p w:rsidR="00205344" w:rsidRDefault="00205344" w:rsidP="00205344">
      <w:r>
        <w:t xml:space="preserve">There are no weights.  Tests are usually 25-30 points. </w:t>
      </w:r>
      <w:proofErr w:type="gramStart"/>
      <w:r>
        <w:t>Homework/</w:t>
      </w:r>
      <w:proofErr w:type="spellStart"/>
      <w:r>
        <w:t>classwork</w:t>
      </w:r>
      <w:proofErr w:type="spellEnd"/>
      <w:r>
        <w:t xml:space="preserve"> 5-15 points.</w:t>
      </w:r>
      <w:proofErr w:type="gramEnd"/>
      <w:r>
        <w:t xml:space="preserve">  </w:t>
      </w:r>
      <w:proofErr w:type="gramStart"/>
      <w:r>
        <w:t>Projects 30-50 points.</w:t>
      </w:r>
      <w:proofErr w:type="gramEnd"/>
    </w:p>
    <w:p w:rsidR="00205344" w:rsidRDefault="00205344" w:rsidP="00205344">
      <w:r>
        <w:t>A 90-100, B+ 87-89, B 80-86, C+ 77-79, C 70-76, D+ 67-69, D 60-66, F under 59.</w:t>
      </w:r>
    </w:p>
    <w:p w:rsidR="00991AEE" w:rsidRDefault="00205344" w:rsidP="00205344">
      <w:proofErr w:type="gramStart"/>
      <w:r>
        <w:t>Late work per BCS policy.</w:t>
      </w:r>
      <w:proofErr w:type="gramEnd"/>
      <w:r>
        <w:t xml:space="preserve"> (</w:t>
      </w:r>
      <w:proofErr w:type="gramStart"/>
      <w:r>
        <w:t>meaning</w:t>
      </w:r>
      <w:proofErr w:type="gramEnd"/>
      <w:r>
        <w:t xml:space="preserve"> your absence needs to be excused)</w:t>
      </w:r>
      <w:r w:rsidR="00696386">
        <w:t xml:space="preserve"> Check with Mr. Cahill if you were absent.</w:t>
      </w:r>
    </w:p>
    <w:p w:rsidR="00991AEE" w:rsidRDefault="00696386" w:rsidP="00991AEE">
      <w:pPr>
        <w:pStyle w:val="Heading2"/>
        <w:rPr>
          <w:sz w:val="24"/>
          <w:szCs w:val="24"/>
        </w:rPr>
      </w:pPr>
      <w:r>
        <w:rPr>
          <w:sz w:val="24"/>
          <w:szCs w:val="24"/>
        </w:rPr>
        <w:t>In the Classroom</w:t>
      </w:r>
    </w:p>
    <w:p w:rsidR="00696386" w:rsidRDefault="00991AEE" w:rsidP="00205344">
      <w:r>
        <w:t>No food, no drinks (water bottle ok). You are now 16-17 years old so act your age. You are an upper classman. Limit bathroom passes. When the bell rings and you find yourself outside the room means you are tardy</w:t>
      </w:r>
      <w:r w:rsidR="00696386">
        <w:t xml:space="preserve"> (especially those coming from lunch)</w:t>
      </w:r>
      <w:r>
        <w:t>.</w:t>
      </w:r>
      <w:r w:rsidR="00696386">
        <w:t xml:space="preserve"> Never line up to leave. The trashcan is not a hoop. Don’t trash OUR room or OUR school. Don’t write in books, on the walls, or on the desks. Discipline will follow the student code of conduct. </w:t>
      </w:r>
    </w:p>
    <w:p w:rsidR="00696386" w:rsidRDefault="00696386" w:rsidP="00205344"/>
    <w:p w:rsidR="00696386" w:rsidRDefault="00696386" w:rsidP="00205344"/>
    <w:p w:rsidR="00696386" w:rsidRDefault="00696386" w:rsidP="00205344"/>
    <w:p w:rsidR="00696386" w:rsidRDefault="00696386" w:rsidP="00205344"/>
    <w:p w:rsidR="00696386" w:rsidRDefault="00696386" w:rsidP="00205344"/>
    <w:p w:rsidR="00696386" w:rsidRDefault="00696386" w:rsidP="00205344"/>
    <w:p w:rsidR="00696386" w:rsidRDefault="00696386" w:rsidP="00205344"/>
    <w:p w:rsidR="00696386" w:rsidRDefault="00696386" w:rsidP="00696386">
      <w:pPr>
        <w:pStyle w:val="Heading2"/>
      </w:pPr>
      <w:r>
        <w:lastRenderedPageBreak/>
        <w:t xml:space="preserve">First Semester </w:t>
      </w:r>
    </w:p>
    <w:p w:rsidR="00342198" w:rsidRPr="00342198" w:rsidRDefault="00342198" w:rsidP="00342198">
      <w:r>
        <w:t>First Quarter</w:t>
      </w:r>
    </w:p>
    <w:p w:rsidR="00696386" w:rsidRDefault="00696386" w:rsidP="00696386">
      <w:r>
        <w:t>Weeks 1-3</w:t>
      </w:r>
      <w:r>
        <w:tab/>
      </w:r>
      <w:r>
        <w:tab/>
        <w:t>Sectionalism, Civil War, Reconstruction</w:t>
      </w:r>
      <w:r>
        <w:tab/>
      </w:r>
      <w:r>
        <w:tab/>
        <w:t xml:space="preserve">Chapter 4 </w:t>
      </w:r>
    </w:p>
    <w:p w:rsidR="00696386" w:rsidRDefault="00696386" w:rsidP="00696386">
      <w:r>
        <w:t>Weeks 4-</w:t>
      </w:r>
      <w:r w:rsidR="00342198">
        <w:t>5</w:t>
      </w:r>
      <w:r>
        <w:tab/>
      </w:r>
      <w:r>
        <w:tab/>
      </w:r>
      <w:r w:rsidR="00342198">
        <w:t>Westward Expansion, Populist Movement</w:t>
      </w:r>
      <w:r w:rsidR="00342198">
        <w:tab/>
      </w:r>
      <w:r w:rsidR="00342198">
        <w:tab/>
        <w:t>Chapter 5</w:t>
      </w:r>
    </w:p>
    <w:p w:rsidR="00342198" w:rsidRDefault="00342198" w:rsidP="00696386">
      <w:r>
        <w:t>Weeks 5-6</w:t>
      </w:r>
      <w:r>
        <w:tab/>
      </w:r>
      <w:r>
        <w:tab/>
        <w:t>Industrial Age, Railroads, Unions</w:t>
      </w:r>
      <w:r>
        <w:tab/>
      </w:r>
      <w:r>
        <w:tab/>
      </w:r>
      <w:r>
        <w:tab/>
        <w:t>Chapter 6</w:t>
      </w:r>
    </w:p>
    <w:p w:rsidR="00342198" w:rsidRDefault="00342198" w:rsidP="00696386">
      <w:r>
        <w:t>Weeks 6-7</w:t>
      </w:r>
      <w:r>
        <w:tab/>
      </w:r>
      <w:r>
        <w:tab/>
        <w:t>Immigration, Social Gospel, Gilded Age</w:t>
      </w:r>
      <w:r>
        <w:tab/>
      </w:r>
      <w:r>
        <w:tab/>
        <w:t>Chapter 7</w:t>
      </w:r>
    </w:p>
    <w:p w:rsidR="00342198" w:rsidRDefault="00342198" w:rsidP="00696386">
      <w:r>
        <w:t>Weeks 8-9</w:t>
      </w:r>
      <w:r>
        <w:tab/>
      </w:r>
      <w:r>
        <w:tab/>
        <w:t>Urban Life, Segregation, Mass Culture</w:t>
      </w:r>
      <w:r>
        <w:tab/>
      </w:r>
      <w:r>
        <w:tab/>
        <w:t>Chapter 8</w:t>
      </w:r>
    </w:p>
    <w:p w:rsidR="00342198" w:rsidRDefault="00342198" w:rsidP="00696386"/>
    <w:p w:rsidR="00342198" w:rsidRDefault="00342198" w:rsidP="00696386">
      <w:r>
        <w:t>Second Quarter</w:t>
      </w:r>
      <w:r>
        <w:tab/>
      </w:r>
      <w:r>
        <w:tab/>
      </w:r>
    </w:p>
    <w:p w:rsidR="00342198" w:rsidRDefault="00342198" w:rsidP="00696386">
      <w:r>
        <w:t>Weeks 10-11</w:t>
      </w:r>
      <w:r>
        <w:tab/>
      </w:r>
      <w:r>
        <w:tab/>
        <w:t>Progressivism, Square Deal, New Freedom</w:t>
      </w:r>
      <w:r>
        <w:tab/>
      </w:r>
      <w:r>
        <w:tab/>
        <w:t>Chapter 9</w:t>
      </w:r>
    </w:p>
    <w:p w:rsidR="00342198" w:rsidRDefault="00342198" w:rsidP="00696386">
      <w:r>
        <w:t>Weeks 12-13</w:t>
      </w:r>
      <w:r>
        <w:tab/>
      </w:r>
      <w:r>
        <w:tab/>
        <w:t>Imperialism, Spanish-American War, World Power</w:t>
      </w:r>
      <w:r>
        <w:tab/>
        <w:t>Chapter 10</w:t>
      </w:r>
    </w:p>
    <w:p w:rsidR="00342198" w:rsidRDefault="00342198" w:rsidP="00696386">
      <w:r>
        <w:t>Weeks 14-15</w:t>
      </w:r>
      <w:r>
        <w:tab/>
      </w:r>
      <w:r>
        <w:tab/>
        <w:t>World War I, Technology of War, 14 points</w:t>
      </w:r>
      <w:r>
        <w:tab/>
      </w:r>
      <w:r>
        <w:tab/>
        <w:t>Chapter 11</w:t>
      </w:r>
    </w:p>
    <w:p w:rsidR="00342198" w:rsidRDefault="00342198" w:rsidP="00696386">
      <w:r>
        <w:t>Weeks 16-17</w:t>
      </w:r>
      <w:r>
        <w:tab/>
      </w:r>
      <w:r>
        <w:tab/>
        <w:t>1920s Politics and Economics</w:t>
      </w:r>
      <w:r>
        <w:tab/>
      </w:r>
      <w:r>
        <w:tab/>
      </w:r>
      <w:r>
        <w:tab/>
        <w:t>Chapter 12</w:t>
      </w:r>
    </w:p>
    <w:p w:rsidR="00B02C0E" w:rsidRDefault="00B02C0E" w:rsidP="00696386"/>
    <w:p w:rsidR="00B02C0E" w:rsidRDefault="00B02C0E" w:rsidP="00696386">
      <w:proofErr w:type="gramStart"/>
      <w:r>
        <w:t>Midterm Exam – (yes before Winter Break!!!)</w:t>
      </w:r>
      <w:proofErr w:type="gramEnd"/>
    </w:p>
    <w:p w:rsidR="00342198" w:rsidRDefault="00342198" w:rsidP="00696386"/>
    <w:p w:rsidR="00342198" w:rsidRDefault="00342198" w:rsidP="00342198">
      <w:pPr>
        <w:pStyle w:val="Heading2"/>
      </w:pPr>
      <w:r>
        <w:t>Second Semester</w:t>
      </w:r>
    </w:p>
    <w:p w:rsidR="00342198" w:rsidRDefault="00342198" w:rsidP="00342198">
      <w:r>
        <w:t>Third Quarter</w:t>
      </w:r>
      <w:r>
        <w:tab/>
      </w:r>
      <w:r>
        <w:tab/>
      </w:r>
    </w:p>
    <w:p w:rsidR="00342198" w:rsidRDefault="00342198" w:rsidP="00342198">
      <w:r>
        <w:t>Weeks 19-20</w:t>
      </w:r>
      <w:r>
        <w:tab/>
      </w:r>
      <w:r>
        <w:tab/>
        <w:t>Life in the Roaring 20s, Harlem Renaissance</w:t>
      </w:r>
      <w:r>
        <w:tab/>
      </w:r>
      <w:r>
        <w:tab/>
        <w:t>Chapter 13</w:t>
      </w:r>
    </w:p>
    <w:p w:rsidR="00342198" w:rsidRDefault="00342198" w:rsidP="00342198">
      <w:r>
        <w:t>Weeks 20-21</w:t>
      </w:r>
      <w:r>
        <w:tab/>
      </w:r>
      <w:r>
        <w:tab/>
      </w:r>
      <w:proofErr w:type="gramStart"/>
      <w:r>
        <w:t>The</w:t>
      </w:r>
      <w:proofErr w:type="gramEnd"/>
      <w:r>
        <w:t xml:space="preserve"> Great Depression</w:t>
      </w:r>
      <w:r>
        <w:tab/>
      </w:r>
      <w:r>
        <w:tab/>
      </w:r>
      <w:r>
        <w:tab/>
      </w:r>
      <w:r>
        <w:tab/>
        <w:t>Chapter 14</w:t>
      </w:r>
    </w:p>
    <w:p w:rsidR="00342198" w:rsidRDefault="00342198" w:rsidP="00342198">
      <w:r>
        <w:t>Weeks 22</w:t>
      </w:r>
      <w:r w:rsidR="00B02C0E">
        <w:t>-</w:t>
      </w:r>
      <w:r>
        <w:t>23</w:t>
      </w:r>
      <w:r>
        <w:tab/>
      </w:r>
      <w:r>
        <w:tab/>
      </w:r>
      <w:proofErr w:type="gramStart"/>
      <w:r>
        <w:t>The</w:t>
      </w:r>
      <w:proofErr w:type="gramEnd"/>
      <w:r>
        <w:t xml:space="preserve"> New Deal</w:t>
      </w:r>
      <w:r>
        <w:tab/>
      </w:r>
      <w:r>
        <w:tab/>
      </w:r>
      <w:r>
        <w:tab/>
      </w:r>
      <w:r>
        <w:tab/>
      </w:r>
      <w:r>
        <w:tab/>
        <w:t>Chapter 15</w:t>
      </w:r>
    </w:p>
    <w:p w:rsidR="00342198" w:rsidRDefault="00342198" w:rsidP="00342198">
      <w:r>
        <w:t xml:space="preserve">Weeks </w:t>
      </w:r>
      <w:r w:rsidR="00B02C0E">
        <w:t>23-</w:t>
      </w:r>
      <w:r>
        <w:t>24</w:t>
      </w:r>
      <w:r>
        <w:tab/>
      </w:r>
      <w:r>
        <w:tab/>
      </w:r>
      <w:r w:rsidR="00B02C0E">
        <w:t xml:space="preserve">Rise of Dictators, Neutrality, </w:t>
      </w:r>
      <w:proofErr w:type="gramStart"/>
      <w:r w:rsidR="00B02C0E">
        <w:t>The</w:t>
      </w:r>
      <w:proofErr w:type="gramEnd"/>
      <w:r w:rsidR="00B02C0E">
        <w:t xml:space="preserve"> Holocaust</w:t>
      </w:r>
      <w:r w:rsidR="00B02C0E">
        <w:tab/>
      </w:r>
      <w:r w:rsidR="00B02C0E">
        <w:tab/>
        <w:t>Chapter 16</w:t>
      </w:r>
    </w:p>
    <w:p w:rsidR="00B02C0E" w:rsidRDefault="00B02C0E" w:rsidP="00342198">
      <w:r>
        <w:t>Weeks 24-25</w:t>
      </w:r>
      <w:r>
        <w:tab/>
      </w:r>
      <w:r>
        <w:tab/>
        <w:t>World War II</w:t>
      </w:r>
      <w:r>
        <w:tab/>
      </w:r>
      <w:r>
        <w:tab/>
      </w:r>
      <w:r>
        <w:tab/>
      </w:r>
      <w:r>
        <w:tab/>
      </w:r>
      <w:r>
        <w:tab/>
        <w:t>Chapter 17</w:t>
      </w:r>
    </w:p>
    <w:p w:rsidR="00342198" w:rsidRDefault="00B02C0E" w:rsidP="00342198">
      <w:r>
        <w:t>Weeks 25-26</w:t>
      </w:r>
      <w:r>
        <w:tab/>
      </w:r>
      <w:r>
        <w:tab/>
      </w:r>
      <w:proofErr w:type="gramStart"/>
      <w:r>
        <w:t>The</w:t>
      </w:r>
      <w:proofErr w:type="gramEnd"/>
      <w:r>
        <w:t xml:space="preserve"> Cold War, Korean War</w:t>
      </w:r>
      <w:r>
        <w:tab/>
      </w:r>
      <w:r>
        <w:tab/>
      </w:r>
      <w:r>
        <w:tab/>
      </w:r>
      <w:r>
        <w:tab/>
        <w:t>Chapter 18</w:t>
      </w:r>
    </w:p>
    <w:p w:rsidR="00B02C0E" w:rsidRDefault="00B02C0E" w:rsidP="00342198">
      <w:r>
        <w:t>Weeks 26-27</w:t>
      </w:r>
      <w:r>
        <w:tab/>
      </w:r>
      <w:r>
        <w:tab/>
        <w:t>Postwar America, Popular Culture</w:t>
      </w:r>
      <w:r>
        <w:tab/>
      </w:r>
      <w:r>
        <w:tab/>
      </w:r>
      <w:r>
        <w:tab/>
        <w:t>Chapter 19</w:t>
      </w:r>
    </w:p>
    <w:p w:rsidR="00B02C0E" w:rsidRDefault="00B02C0E" w:rsidP="00342198"/>
    <w:p w:rsidR="00B02C0E" w:rsidRDefault="00B02C0E" w:rsidP="00342198">
      <w:r>
        <w:t>Fourth Quarter</w:t>
      </w:r>
    </w:p>
    <w:p w:rsidR="00B02C0E" w:rsidRDefault="00B02C0E" w:rsidP="00342198">
      <w:r>
        <w:t>Weeks 27-28</w:t>
      </w:r>
      <w:r>
        <w:tab/>
      </w:r>
      <w:r>
        <w:tab/>
      </w:r>
      <w:proofErr w:type="gramStart"/>
      <w:r>
        <w:t>The</w:t>
      </w:r>
      <w:proofErr w:type="gramEnd"/>
      <w:r>
        <w:t xml:space="preserve"> New Frontier, Great Society</w:t>
      </w:r>
      <w:r>
        <w:tab/>
      </w:r>
      <w:r>
        <w:tab/>
      </w:r>
      <w:r>
        <w:tab/>
        <w:t>Chapter 20</w:t>
      </w:r>
    </w:p>
    <w:p w:rsidR="00B02C0E" w:rsidRDefault="00B02C0E" w:rsidP="00342198">
      <w:r>
        <w:t>Weeks 28-29</w:t>
      </w:r>
      <w:r>
        <w:tab/>
      </w:r>
      <w:r>
        <w:tab/>
        <w:t>Civil Rights Movement</w:t>
      </w:r>
      <w:r>
        <w:tab/>
      </w:r>
      <w:r>
        <w:tab/>
      </w:r>
      <w:r>
        <w:tab/>
      </w:r>
      <w:r>
        <w:tab/>
        <w:t>Chapter 21</w:t>
      </w:r>
    </w:p>
    <w:p w:rsidR="00B02C0E" w:rsidRDefault="00B02C0E" w:rsidP="00342198">
      <w:r>
        <w:t>Weeks 29-30</w:t>
      </w:r>
      <w:r>
        <w:tab/>
      </w:r>
      <w:r>
        <w:tab/>
      </w:r>
      <w:proofErr w:type="gramStart"/>
      <w:r>
        <w:t>The</w:t>
      </w:r>
      <w:proofErr w:type="gramEnd"/>
      <w:r>
        <w:t xml:space="preserve"> Vietnam War, Nation Divided</w:t>
      </w:r>
      <w:r>
        <w:tab/>
      </w:r>
      <w:r>
        <w:tab/>
      </w:r>
      <w:r>
        <w:tab/>
        <w:t>Chapter 22</w:t>
      </w:r>
    </w:p>
    <w:p w:rsidR="00B02C0E" w:rsidRDefault="00B02C0E" w:rsidP="00342198">
      <w:r>
        <w:t>Weeks 30-31</w:t>
      </w:r>
      <w:r>
        <w:tab/>
      </w:r>
      <w:r>
        <w:tab/>
        <w:t>Era of Social Change, Women and Counterculture</w:t>
      </w:r>
      <w:r>
        <w:tab/>
        <w:t>Chapter 23</w:t>
      </w:r>
    </w:p>
    <w:p w:rsidR="00B02C0E" w:rsidRDefault="00B02C0E" w:rsidP="00342198">
      <w:r>
        <w:t>Weeks 31-32</w:t>
      </w:r>
      <w:r>
        <w:tab/>
      </w:r>
      <w:r>
        <w:tab/>
        <w:t>Nixon, Watergate, Carter</w:t>
      </w:r>
      <w:r>
        <w:tab/>
      </w:r>
      <w:r>
        <w:tab/>
      </w:r>
      <w:r>
        <w:tab/>
      </w:r>
      <w:r>
        <w:tab/>
        <w:t>Chapter 24</w:t>
      </w:r>
    </w:p>
    <w:p w:rsidR="00B02C0E" w:rsidRDefault="00B02C0E" w:rsidP="00342198">
      <w:r>
        <w:t>Weeks 32-33</w:t>
      </w:r>
      <w:r>
        <w:tab/>
      </w:r>
      <w:r>
        <w:tab/>
        <w:t>Conservatism, Reagan, New Millennium</w:t>
      </w:r>
      <w:r>
        <w:tab/>
      </w:r>
      <w:r>
        <w:tab/>
        <w:t>Chapter 25&amp;26</w:t>
      </w:r>
    </w:p>
    <w:p w:rsidR="00B02C0E" w:rsidRDefault="00B02C0E" w:rsidP="00342198"/>
    <w:p w:rsidR="00B02C0E" w:rsidRDefault="00B02C0E" w:rsidP="00342198">
      <w:r>
        <w:t>American History EOC</w:t>
      </w:r>
    </w:p>
    <w:p w:rsidR="00B02C0E" w:rsidRDefault="00B02C0E" w:rsidP="00342198">
      <w:r>
        <w:t>Final Exam</w:t>
      </w:r>
    </w:p>
    <w:p w:rsidR="00B02C0E" w:rsidRDefault="00B02C0E" w:rsidP="00342198">
      <w:r>
        <w:tab/>
      </w:r>
    </w:p>
    <w:p w:rsidR="00B02C0E" w:rsidRPr="00342198" w:rsidRDefault="00B02C0E" w:rsidP="00342198"/>
    <w:p w:rsidR="00342198" w:rsidRDefault="00342198" w:rsidP="00696386"/>
    <w:p w:rsidR="00342198" w:rsidRDefault="00342198" w:rsidP="00696386"/>
    <w:p w:rsidR="00696386" w:rsidRPr="00696386" w:rsidRDefault="00696386" w:rsidP="00696386"/>
    <w:p w:rsidR="00696386" w:rsidRDefault="00696386" w:rsidP="00205344"/>
    <w:p w:rsidR="00696386" w:rsidRDefault="00696386" w:rsidP="00205344"/>
    <w:p w:rsidR="00696386" w:rsidRDefault="00696386" w:rsidP="00205344"/>
    <w:p w:rsidR="00991AEE" w:rsidRDefault="00991AEE" w:rsidP="00991AEE">
      <w:pPr>
        <w:pStyle w:val="Heading2"/>
        <w:rPr>
          <w:sz w:val="24"/>
          <w:szCs w:val="24"/>
        </w:rPr>
      </w:pPr>
    </w:p>
    <w:p w:rsidR="00991AEE" w:rsidRDefault="00991AEE" w:rsidP="00205344"/>
    <w:p w:rsidR="00991AEE" w:rsidRDefault="00991AEE" w:rsidP="00205344"/>
    <w:sectPr w:rsidR="00991AEE" w:rsidSect="00E32515">
      <w:footerReference w:type="default" r:id="rId8"/>
      <w:pgSz w:w="12240" w:h="15840" w:code="1"/>
      <w:pgMar w:top="1152" w:right="1253" w:bottom="2160" w:left="1253" w:header="720"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59" w:rsidRDefault="00703659">
      <w:pPr>
        <w:spacing w:after="0"/>
      </w:pPr>
      <w:r>
        <w:separator/>
      </w:r>
    </w:p>
  </w:endnote>
  <w:endnote w:type="continuationSeparator" w:id="0">
    <w:p w:rsidR="00703659" w:rsidRDefault="007036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59" w:rsidRDefault="00703659">
    <w:pPr>
      <w:pStyle w:val="Footer"/>
    </w:pPr>
    <w:r>
      <w:t xml:space="preserve">Page </w:t>
    </w:r>
    <w:r w:rsidR="00E32515">
      <w:fldChar w:fldCharType="begin"/>
    </w:r>
    <w:r>
      <w:instrText xml:space="preserve"> PAGE   \* MERGEFORMAT </w:instrText>
    </w:r>
    <w:r w:rsidR="00E32515">
      <w:fldChar w:fldCharType="separate"/>
    </w:r>
    <w:r w:rsidR="0029777E">
      <w:rPr>
        <w:noProof/>
      </w:rPr>
      <w:t>1</w:t>
    </w:r>
    <w:r w:rsidR="00E3251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59" w:rsidRDefault="00703659">
      <w:pPr>
        <w:spacing w:after="0"/>
      </w:pPr>
      <w:r>
        <w:separator/>
      </w:r>
    </w:p>
  </w:footnote>
  <w:footnote w:type="continuationSeparator" w:id="0">
    <w:p w:rsidR="00703659" w:rsidRDefault="007036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67A03"/>
    <w:rsid w:val="00205344"/>
    <w:rsid w:val="0029777E"/>
    <w:rsid w:val="00342198"/>
    <w:rsid w:val="005C58B2"/>
    <w:rsid w:val="00696386"/>
    <w:rsid w:val="00703659"/>
    <w:rsid w:val="00991AEE"/>
    <w:rsid w:val="009F1A61"/>
    <w:rsid w:val="00A67A03"/>
    <w:rsid w:val="00B02C0E"/>
    <w:rsid w:val="00B41341"/>
    <w:rsid w:val="00B52248"/>
    <w:rsid w:val="00E325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32515"/>
  </w:style>
  <w:style w:type="paragraph" w:styleId="Heading1">
    <w:name w:val="heading 1"/>
    <w:basedOn w:val="Normal"/>
    <w:next w:val="Normal"/>
    <w:link w:val="Heading1Char"/>
    <w:uiPriority w:val="1"/>
    <w:qFormat/>
    <w:rsid w:val="00E32515"/>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rsid w:val="00E32515"/>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E32515"/>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sid w:val="00E32515"/>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rsid w:val="00E32515"/>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sid w:val="00E32515"/>
    <w:rPr>
      <w:b/>
      <w:bCs/>
      <w:color w:val="404040" w:themeColor="text1" w:themeTint="BF"/>
      <w:spacing w:val="15"/>
      <w:sz w:val="24"/>
    </w:rPr>
  </w:style>
  <w:style w:type="character" w:styleId="PlaceholderText">
    <w:name w:val="Placeholder Text"/>
    <w:basedOn w:val="DefaultParagraphFont"/>
    <w:uiPriority w:val="99"/>
    <w:semiHidden/>
    <w:rsid w:val="00E32515"/>
    <w:rPr>
      <w:color w:val="808080"/>
    </w:rPr>
  </w:style>
  <w:style w:type="character" w:customStyle="1" w:styleId="Heading1Char">
    <w:name w:val="Heading 1 Char"/>
    <w:basedOn w:val="DefaultParagraphFont"/>
    <w:link w:val="Heading1"/>
    <w:uiPriority w:val="1"/>
    <w:rsid w:val="00E32515"/>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rsid w:val="00E325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E32515"/>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rsid w:val="00E32515"/>
    <w:pPr>
      <w:numPr>
        <w:numId w:val="4"/>
      </w:numPr>
    </w:pPr>
  </w:style>
  <w:style w:type="character" w:styleId="Strong">
    <w:name w:val="Strong"/>
    <w:basedOn w:val="DefaultParagraphFont"/>
    <w:uiPriority w:val="1"/>
    <w:qFormat/>
    <w:rsid w:val="00E32515"/>
    <w:rPr>
      <w:b/>
      <w:bCs/>
      <w:color w:val="404040" w:themeColor="text1" w:themeTint="BF"/>
    </w:rPr>
  </w:style>
  <w:style w:type="table" w:customStyle="1" w:styleId="SyllabusTable-NoBorders">
    <w:name w:val="Syllabus Table - No Borders"/>
    <w:basedOn w:val="TableNormal"/>
    <w:uiPriority w:val="99"/>
    <w:rsid w:val="00E32515"/>
    <w:pPr>
      <w:spacing w:after="0"/>
    </w:pPr>
    <w:tblPr>
      <w:tblInd w:w="0" w:type="dxa"/>
      <w:tblCellMar>
        <w:top w:w="0" w:type="dxa"/>
        <w:left w:w="0" w:type="dxa"/>
        <w:bottom w:w="0" w:type="dxa"/>
        <w:right w:w="0" w:type="dxa"/>
      </w:tblCellMar>
    </w:tblPr>
    <w:tblStylePr w:type="firstRow">
      <w:pPr>
        <w:wordWrap/>
        <w:spacing w:afterLines="0" w:afterAutospacing="0"/>
      </w:pPr>
      <w:rPr>
        <w:rFonts w:asciiTheme="majorHAnsi" w:hAnsiTheme="majorHAnsi"/>
        <w:b/>
        <w:color w:val="141414" w:themeColor="accent1"/>
        <w:sz w:val="20"/>
      </w:rPr>
    </w:tblStylePr>
  </w:style>
  <w:style w:type="paragraph" w:styleId="NoSpacing">
    <w:name w:val="No Spacing"/>
    <w:uiPriority w:val="36"/>
    <w:qFormat/>
    <w:rsid w:val="00E32515"/>
    <w:pPr>
      <w:spacing w:after="0"/>
    </w:pPr>
  </w:style>
  <w:style w:type="table" w:customStyle="1" w:styleId="SyllabusTable-withBorders">
    <w:name w:val="Syllabus Table - with Borders"/>
    <w:basedOn w:val="TableNormal"/>
    <w:uiPriority w:val="99"/>
    <w:rsid w:val="00E32515"/>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Autospacing="0" w:afterLines="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rsid w:val="00E32515"/>
    <w:pPr>
      <w:tabs>
        <w:tab w:val="center" w:pos="4680"/>
        <w:tab w:val="right" w:pos="9360"/>
      </w:tabs>
      <w:spacing w:after="0"/>
    </w:pPr>
  </w:style>
  <w:style w:type="character" w:customStyle="1" w:styleId="HeaderChar">
    <w:name w:val="Header Char"/>
    <w:basedOn w:val="DefaultParagraphFont"/>
    <w:link w:val="Header"/>
    <w:uiPriority w:val="99"/>
    <w:rsid w:val="00E32515"/>
  </w:style>
  <w:style w:type="paragraph" w:styleId="Footer">
    <w:name w:val="footer"/>
    <w:basedOn w:val="Normal"/>
    <w:link w:val="FooterChar"/>
    <w:uiPriority w:val="99"/>
    <w:unhideWhenUsed/>
    <w:rsid w:val="00E32515"/>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sid w:val="00E32515"/>
    <w:rPr>
      <w:b/>
      <w:bCs/>
      <w:color w:val="404040" w:themeColor="text1" w:themeTint="BF"/>
    </w:rPr>
  </w:style>
  <w:style w:type="paragraph" w:customStyle="1" w:styleId="3EE14CDB54929A46B700C1BA709F44EA">
    <w:name w:val="3EE14CDB54929A46B700C1BA709F44EA"/>
    <w:rsid w:val="00A67A03"/>
    <w:pPr>
      <w:spacing w:after="0"/>
    </w:pPr>
    <w:rPr>
      <w:rFonts w:eastAsiaTheme="minorEastAsia"/>
      <w:color w:val="auto"/>
      <w:sz w:val="24"/>
      <w:szCs w:val="24"/>
    </w:rPr>
  </w:style>
  <w:style w:type="paragraph" w:styleId="BalloonText">
    <w:name w:val="Balloon Text"/>
    <w:basedOn w:val="Normal"/>
    <w:link w:val="BalloonTextChar"/>
    <w:uiPriority w:val="99"/>
    <w:semiHidden/>
    <w:unhideWhenUsed/>
    <w:rsid w:val="002053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customStyle="1" w:styleId="3EE14CDB54929A46B700C1BA709F44EA">
    <w:name w:val="3EE14CDB54929A46B700C1BA709F44EA"/>
    <w:rsid w:val="00A67A03"/>
    <w:pPr>
      <w:spacing w:after="0"/>
    </w:pPr>
    <w:rPr>
      <w:rFonts w:eastAsiaTheme="minorEastAsia"/>
      <w:color w:val="auto"/>
      <w:sz w:val="24"/>
      <w:szCs w:val="24"/>
    </w:rPr>
  </w:style>
</w:styles>
</file>

<file path=word/webSettings.xml><?xml version="1.0" encoding="utf-8"?>
<w:webSettings xmlns:r="http://schemas.openxmlformats.org/officeDocument/2006/relationships" xmlns:w="http://schemas.openxmlformats.org/wordprocessingml/2006/main">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 Teacher</dc:creator>
  <cp:lastModifiedBy>KyleC</cp:lastModifiedBy>
  <cp:revision>3</cp:revision>
  <cp:lastPrinted>2013-08-14T14:07:00Z</cp:lastPrinted>
  <dcterms:created xsi:type="dcterms:W3CDTF">2013-08-14T14:06:00Z</dcterms:created>
  <dcterms:modified xsi:type="dcterms:W3CDTF">2013-08-14T15:50:00Z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